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CR 421.191 Defense of another – use of non-deadly force R.C. 2901.05 (effective </w:t>
      </w:r>
      <w:r w:rsidDel="00000000" w:rsidR="00000000" w:rsidRPr="00000000">
        <w:rPr>
          <w:rFonts w:ascii="Times New Roman" w:cs="Times New Roman" w:eastAsia="Times New Roman" w:hAnsi="Times New Roman"/>
          <w:b w:val="1"/>
          <w:color w:val="000000"/>
          <w:rtl w:val="0"/>
        </w:rPr>
        <w:t xml:space="preserve">4/6/21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[Rev. 11/5/22]</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03">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3/28/19, R.C. 2901.05 shifted the burden of proof from a defendant having to prove self-defense, defense of another, or defense of a residence by a preponderance of the evidence to the state having to disprove at least one of the elements of self-defense, defense of another, or defense of a residence beyond a reasonable doubt.  Under the amended statute, the defendant retains the burden of production, which is the burden of producing evidence “that tends to support” that the defendant used the force in self-defense, defense of another, or defense of a residence.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11th Dist. Lake No. 2019-L-124, 2020-Ohio-3848.</w:t>
      </w:r>
    </w:p>
    <w:p w:rsidR="00000000" w:rsidDel="00000000" w:rsidP="00000000" w:rsidRDefault="00000000" w:rsidRPr="00000000" w14:paraId="00000005">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hd w:fill="ffffff" w:val="clear"/>
        <w:spacing w:line="276" w:lineRule="auto"/>
        <w:ind w:left="144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See Crim.R. 12.2 regarding notice of self-defense that the defendant who proposes to offer evidence or argue self-defense must file. </w:t>
      </w:r>
      <w:r w:rsidDel="00000000" w:rsidR="00000000" w:rsidRPr="00000000">
        <w:rPr>
          <w:rtl w:val="0"/>
        </w:rPr>
      </w:r>
    </w:p>
    <w:p w:rsidR="00000000" w:rsidDel="00000000" w:rsidP="00000000" w:rsidRDefault="00000000" w:rsidRPr="00000000" w14:paraId="00000007">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2901.05, which shifted the burden to the state, applies to all trials occurring on and after 3/28/19, regardless of when the underlying alleged criminal conduct occurred. </w:t>
      </w:r>
      <w:r w:rsidDel="00000000" w:rsidR="00000000" w:rsidRPr="00000000">
        <w:rPr>
          <w:rFonts w:ascii="Times New Roman" w:cs="Times New Roman" w:eastAsia="Times New Roman" w:hAnsi="Times New Roman"/>
          <w:i w:val="1"/>
          <w:sz w:val="20"/>
          <w:szCs w:val="20"/>
          <w:rtl w:val="0"/>
        </w:rPr>
        <w:t xml:space="preserve">State v. Brooks</w:t>
      </w:r>
      <w:r w:rsidDel="00000000" w:rsidR="00000000" w:rsidRPr="00000000">
        <w:rPr>
          <w:rFonts w:ascii="Times New Roman" w:cs="Times New Roman" w:eastAsia="Times New Roman" w:hAnsi="Times New Roman"/>
          <w:sz w:val="20"/>
          <w:szCs w:val="20"/>
          <w:rtl w:val="0"/>
        </w:rPr>
        <w:t xml:space="preserve">, Slip Opinion No. 2022-Ohio-2478. </w:t>
      </w:r>
    </w:p>
    <w:p w:rsidR="00000000" w:rsidDel="00000000" w:rsidP="00000000" w:rsidRDefault="00000000" w:rsidRPr="00000000" w14:paraId="00000009">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is not required to instruct the jury on self-defense in every situation in which the presentation is attempted; rather, a court need only instruct the jury on self-defense if sufficient evidence is introduced that, if believed, would raise a question in the minds of reasonable jurors concerning the existence of such issue. </w:t>
      </w:r>
      <w:r w:rsidDel="00000000" w:rsidR="00000000" w:rsidRPr="00000000">
        <w:rPr>
          <w:rFonts w:ascii="Times New Roman" w:cs="Times New Roman" w:eastAsia="Times New Roman" w:hAnsi="Times New Roman"/>
          <w:i w:val="1"/>
          <w:sz w:val="20"/>
          <w:szCs w:val="20"/>
          <w:rtl w:val="0"/>
        </w:rPr>
        <w:t xml:space="preserve">See State v. Hatfield</w:t>
      </w:r>
      <w:r w:rsidDel="00000000" w:rsidR="00000000" w:rsidRPr="00000000">
        <w:rPr>
          <w:rFonts w:ascii="Times New Roman" w:cs="Times New Roman" w:eastAsia="Times New Roman" w:hAnsi="Times New Roman"/>
          <w:sz w:val="20"/>
          <w:szCs w:val="20"/>
          <w:rtl w:val="0"/>
        </w:rPr>
        <w:t xml:space="preserve">, 9th Dist. Summit No. 23716, 2008-Ohio-2431; </w:t>
      </w:r>
      <w:r w:rsidDel="00000000" w:rsidR="00000000" w:rsidRPr="00000000">
        <w:rPr>
          <w:rFonts w:ascii="Times New Roman" w:cs="Times New Roman" w:eastAsia="Times New Roman" w:hAnsi="Times New Roman"/>
          <w:i w:val="1"/>
          <w:sz w:val="20"/>
          <w:szCs w:val="20"/>
          <w:rtl w:val="0"/>
        </w:rPr>
        <w:t xml:space="preserve">State v. Bitting</w:t>
      </w:r>
      <w:r w:rsidDel="00000000" w:rsidR="00000000" w:rsidRPr="00000000">
        <w:rPr>
          <w:rFonts w:ascii="Times New Roman" w:cs="Times New Roman" w:eastAsia="Times New Roman" w:hAnsi="Times New Roman"/>
          <w:sz w:val="20"/>
          <w:szCs w:val="20"/>
          <w:rtl w:val="0"/>
        </w:rPr>
        <w:t xml:space="preserve">, 9th Dist. Summit No. 29238, 2019-Ohio-2304, </w:t>
      </w:r>
      <w:r w:rsidDel="00000000" w:rsidR="00000000" w:rsidRPr="00000000">
        <w:rPr>
          <w:rFonts w:ascii="Times New Roman" w:cs="Times New Roman" w:eastAsia="Times New Roman" w:hAnsi="Times New Roman"/>
          <w:i w:val="1"/>
          <w:sz w:val="20"/>
          <w:szCs w:val="20"/>
          <w:rtl w:val="0"/>
        </w:rPr>
        <w:t xml:space="preserve">appeal not allowed</w:t>
      </w:r>
      <w:r w:rsidDel="00000000" w:rsidR="00000000" w:rsidRPr="00000000">
        <w:rPr>
          <w:rFonts w:ascii="Times New Roman" w:cs="Times New Roman" w:eastAsia="Times New Roman" w:hAnsi="Times New Roman"/>
          <w:sz w:val="20"/>
          <w:szCs w:val="20"/>
          <w:rtl w:val="0"/>
        </w:rPr>
        <w:t xml:space="preserve">, 157 Ohio St.3d 1407, 2019-Ohio-3731.</w:t>
      </w:r>
    </w:p>
    <w:p w:rsidR="00000000" w:rsidDel="00000000" w:rsidP="00000000" w:rsidRDefault="00000000" w:rsidRPr="00000000" w14:paraId="0000000B">
      <w:pPr>
        <w:shd w:fill="ffffff" w:val="clear"/>
        <w:spacing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may not refuse a requested instruction if it is a “correct, pertinent statement of the law” and “appropriate to the facts.” </w:t>
      </w:r>
      <w:r w:rsidDel="00000000" w:rsidR="00000000" w:rsidRPr="00000000">
        <w:rPr>
          <w:rFonts w:ascii="Times New Roman" w:cs="Times New Roman" w:eastAsia="Times New Roman" w:hAnsi="Times New Roman"/>
          <w:i w:val="1"/>
          <w:sz w:val="20"/>
          <w:szCs w:val="20"/>
          <w:rtl w:val="0"/>
        </w:rPr>
        <w:t xml:space="preserve">Smith v. Lessin</w:t>
      </w:r>
      <w:r w:rsidDel="00000000" w:rsidR="00000000" w:rsidRPr="00000000">
        <w:rPr>
          <w:rFonts w:ascii="Times New Roman" w:cs="Times New Roman" w:eastAsia="Times New Roman" w:hAnsi="Times New Roman"/>
          <w:sz w:val="20"/>
          <w:szCs w:val="20"/>
          <w:rtl w:val="0"/>
        </w:rPr>
        <w:t xml:space="preserve">, 67 Ohio St.3d 487 (1993). It is within the sound discretion of the trial court to determine whether the evidence is sufficient to require a jury instruction. </w:t>
      </w:r>
      <w:r w:rsidDel="00000000" w:rsidR="00000000" w:rsidRPr="00000000">
        <w:rPr>
          <w:rFonts w:ascii="Times New Roman" w:cs="Times New Roman" w:eastAsia="Times New Roman" w:hAnsi="Times New Roman"/>
          <w:i w:val="1"/>
          <w:sz w:val="20"/>
          <w:szCs w:val="20"/>
          <w:rtl w:val="0"/>
        </w:rPr>
        <w:t xml:space="preserve">State v. Mitts</w:t>
      </w:r>
      <w:r w:rsidDel="00000000" w:rsidR="00000000" w:rsidRPr="00000000">
        <w:rPr>
          <w:rFonts w:ascii="Times New Roman" w:cs="Times New Roman" w:eastAsia="Times New Roman" w:hAnsi="Times New Roman"/>
          <w:sz w:val="20"/>
          <w:szCs w:val="20"/>
          <w:rtl w:val="0"/>
        </w:rPr>
        <w:t xml:space="preserve">, 81 Ohio St.3d 223, 1998-Ohio-635; </w:t>
      </w:r>
      <w:r w:rsidDel="00000000" w:rsidR="00000000" w:rsidRPr="00000000">
        <w:rPr>
          <w:rFonts w:ascii="Times New Roman" w:cs="Times New Roman" w:eastAsia="Times New Roman" w:hAnsi="Times New Roman"/>
          <w:i w:val="1"/>
          <w:sz w:val="20"/>
          <w:szCs w:val="20"/>
          <w:rtl w:val="0"/>
        </w:rPr>
        <w:t xml:space="preserve">see also State v. Wolons</w:t>
      </w:r>
      <w:r w:rsidDel="00000000" w:rsidR="00000000" w:rsidRPr="00000000">
        <w:rPr>
          <w:rFonts w:ascii="Times New Roman" w:cs="Times New Roman" w:eastAsia="Times New Roman" w:hAnsi="Times New Roman"/>
          <w:sz w:val="20"/>
          <w:szCs w:val="20"/>
          <w:rtl w:val="0"/>
        </w:rPr>
        <w:t xml:space="preserve">, 44 Ohio St.3d 64 (1989). The trial court cannot give a jury instruction on the affirmative defense of self-defense if there is insufficient evidence. </w:t>
      </w:r>
      <w:r w:rsidDel="00000000" w:rsidR="00000000" w:rsidRPr="00000000">
        <w:rPr>
          <w:rFonts w:ascii="Times New Roman" w:cs="Times New Roman" w:eastAsia="Times New Roman" w:hAnsi="Times New Roman"/>
          <w:i w:val="1"/>
          <w:sz w:val="20"/>
          <w:szCs w:val="20"/>
          <w:rtl w:val="0"/>
        </w:rPr>
        <w:t xml:space="preserve">See Stateten v. Schwendeman</w:t>
      </w:r>
      <w:r w:rsidDel="00000000" w:rsidR="00000000" w:rsidRPr="00000000">
        <w:rPr>
          <w:rFonts w:ascii="Times New Roman" w:cs="Times New Roman" w:eastAsia="Times New Roman" w:hAnsi="Times New Roman"/>
          <w:sz w:val="20"/>
          <w:szCs w:val="20"/>
          <w:rtl w:val="0"/>
        </w:rPr>
        <w:t xml:space="preserve">, 4th Dist. Athens No. 17CA7, 2018-Ohio-240. In deciding whether the evidence was sufficient, the trial court neither resolves evidentiary conflicts nor assesses the credibility of witnesses, as both are functions reserved for the trier of fact. </w:t>
      </w:r>
      <w:r w:rsidDel="00000000" w:rsidR="00000000" w:rsidRPr="00000000">
        <w:rPr>
          <w:rFonts w:ascii="Times New Roman" w:cs="Times New Roman" w:eastAsia="Times New Roman" w:hAnsi="Times New Roman"/>
          <w:i w:val="1"/>
          <w:sz w:val="20"/>
          <w:szCs w:val="20"/>
          <w:rtl w:val="0"/>
        </w:rPr>
        <w:t xml:space="preserve">State v. Jones</w:t>
      </w:r>
      <w:r w:rsidDel="00000000" w:rsidR="00000000" w:rsidRPr="00000000">
        <w:rPr>
          <w:rFonts w:ascii="Times New Roman" w:cs="Times New Roman" w:eastAsia="Times New Roman" w:hAnsi="Times New Roman"/>
          <w:sz w:val="20"/>
          <w:szCs w:val="20"/>
          <w:rtl w:val="0"/>
        </w:rPr>
        <w:t xml:space="preserve">, 1st Dist. Hamilton Nos. C-120570 and C-120571, 2013-Ohio-4775, citing </w:t>
      </w:r>
      <w:r w:rsidDel="00000000" w:rsidR="00000000" w:rsidRPr="00000000">
        <w:rPr>
          <w:rFonts w:ascii="Times New Roman" w:cs="Times New Roman" w:eastAsia="Times New Roman" w:hAnsi="Times New Roman"/>
          <w:i w:val="1"/>
          <w:sz w:val="20"/>
          <w:szCs w:val="20"/>
          <w:rtl w:val="0"/>
        </w:rPr>
        <w:t xml:space="preserve">State v. Williams</w:t>
      </w:r>
      <w:r w:rsidDel="00000000" w:rsidR="00000000" w:rsidRPr="00000000">
        <w:rPr>
          <w:rFonts w:ascii="Times New Roman" w:cs="Times New Roman" w:eastAsia="Times New Roman" w:hAnsi="Times New Roman"/>
          <w:sz w:val="20"/>
          <w:szCs w:val="20"/>
          <w:rtl w:val="0"/>
        </w:rPr>
        <w:t xml:space="preserve">, 197 Ohio App.3d 505, 2011-Ohio-6267 (1st Dist.). </w:t>
      </w:r>
      <w:r w:rsidDel="00000000" w:rsidR="00000000" w:rsidRPr="00000000">
        <w:rPr>
          <w:rFonts w:ascii="Times New Roman" w:cs="Times New Roman" w:eastAsia="Times New Roman" w:hAnsi="Times New Roman"/>
          <w:i w:val="1"/>
          <w:sz w:val="20"/>
          <w:szCs w:val="20"/>
          <w:rtl w:val="0"/>
        </w:rPr>
        <w:t xml:space="preserve">See also State v. Berry</w:t>
      </w:r>
      <w:r w:rsidDel="00000000" w:rsidR="00000000" w:rsidRPr="00000000">
        <w:rPr>
          <w:rFonts w:ascii="Times New Roman" w:cs="Times New Roman" w:eastAsia="Times New Roman" w:hAnsi="Times New Roman"/>
          <w:sz w:val="20"/>
          <w:szCs w:val="20"/>
          <w:rtl w:val="0"/>
        </w:rPr>
        <w:t xml:space="preserve">, 3d Dist. Defiance No. 4-12-03, 2013-Ohio-2380 (“Sufficiency of the evidence is a test of adequacy rather than credibility or weight of the evidence.”).</w:t>
      </w:r>
    </w:p>
    <w:p w:rsidR="00000000" w:rsidDel="00000000" w:rsidP="00000000" w:rsidRDefault="00000000" w:rsidRPr="00000000" w14:paraId="0000000D">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Fourth District held that the phrase “tends to support” as used in R.C. 2901.05(B)(1) does not create a new standard for determining whether a defendant is entitled to a self-defense instruction. </w:t>
      </w:r>
      <w:r w:rsidDel="00000000" w:rsidR="00000000" w:rsidRPr="00000000">
        <w:rPr>
          <w:rFonts w:ascii="Times New Roman" w:cs="Times New Roman" w:eastAsia="Times New Roman" w:hAnsi="Times New Roman"/>
          <w:i w:val="1"/>
          <w:sz w:val="20"/>
          <w:szCs w:val="20"/>
          <w:rtl w:val="0"/>
        </w:rPr>
        <w:t xml:space="preserve">State v. Tolle</w:t>
      </w:r>
      <w:r w:rsidDel="00000000" w:rsidR="00000000" w:rsidRPr="00000000">
        <w:rPr>
          <w:rFonts w:ascii="Times New Roman" w:cs="Times New Roman" w:eastAsia="Times New Roman" w:hAnsi="Times New Roman"/>
          <w:sz w:val="20"/>
          <w:szCs w:val="20"/>
          <w:rtl w:val="0"/>
        </w:rPr>
        <w:t xml:space="preserve">, 4th Dist. Adams No. 19CA1095, 2020-Ohio-935. The evidence must be sufficient to raise a question in the mind of a reasonable juror, as is already required under the existing standard.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The Eleventh District held that in order for evidence to “tend to support” that force was used in self-defense, it must “serve, contribute, or conduce in some degree or way” to support that the force was used in self-defense.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supra. 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Parrish, </w:t>
      </w:r>
      <w:r w:rsidDel="00000000" w:rsidR="00000000" w:rsidRPr="00000000">
        <w:rPr>
          <w:rFonts w:ascii="Times New Roman" w:cs="Times New Roman" w:eastAsia="Times New Roman" w:hAnsi="Times New Roman"/>
          <w:sz w:val="20"/>
          <w:szCs w:val="20"/>
          <w:rtl w:val="0"/>
        </w:rPr>
        <w:t xml:space="preserve">1st Dist. Hamilton No. C-190379, 2020-Ohio-4807.</w:t>
      </w:r>
    </w:p>
    <w:p w:rsidR="00000000" w:rsidDel="00000000" w:rsidP="00000000" w:rsidRDefault="00000000" w:rsidRPr="00000000" w14:paraId="0000000F">
      <w:pPr>
        <w:shd w:fill="ffffff" w:val="clea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hd w:fill="ffffff" w:val="clear"/>
        <w:spacing w:line="240" w:lineRule="auto"/>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there is a factual question about whether the force used was deadly or non-deadly, the court should give the full instruction on deadly force contained in OJI-CR 421.21 as well as non-deadly force. </w:t>
      </w:r>
      <w:r w:rsidDel="00000000" w:rsidR="00000000" w:rsidRPr="00000000">
        <w:rPr>
          <w:rFonts w:ascii="Times New Roman" w:cs="Times New Roman" w:eastAsia="Times New Roman" w:hAnsi="Times New Roman"/>
          <w:i w:val="1"/>
          <w:sz w:val="20"/>
          <w:szCs w:val="20"/>
          <w:rtl w:val="0"/>
        </w:rPr>
        <w:t xml:space="preserve">See State v. Triplett</w:t>
      </w:r>
      <w:r w:rsidDel="00000000" w:rsidR="00000000" w:rsidRPr="00000000">
        <w:rPr>
          <w:rFonts w:ascii="Times New Roman" w:cs="Times New Roman" w:eastAsia="Times New Roman" w:hAnsi="Times New Roman"/>
          <w:sz w:val="20"/>
          <w:szCs w:val="20"/>
          <w:rtl w:val="0"/>
        </w:rPr>
        <w:t xml:space="preserve">, 8th Dist. Cuyahoga No. 97522, 2012-Ohio-3804.</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1">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GENERAL. A person is allowed to use non-deadly force in defense of another.</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state must prove beyond a reasonable doubt that the defendant, when using non-deadly force, did not act in defense of another.</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2. STATE’S PROOF. To prove that the defendant’s use of non-deadly force was not in defense of another, the state must prove beyond a reasonable doubt at least one of the following:</w:t>
      </w:r>
    </w:p>
    <w:p w:rsidR="00000000" w:rsidDel="00000000" w:rsidP="00000000" w:rsidRDefault="00000000" w:rsidRPr="00000000" w14:paraId="00000014">
      <w:pPr>
        <w:spacing w:line="48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at fault in creating the situation giving rise to (</w:t>
      </w:r>
      <w:r w:rsidDel="00000000" w:rsidR="00000000" w:rsidRPr="00000000">
        <w:rPr>
          <w:rFonts w:ascii="Times New Roman" w:cs="Times New Roman" w:eastAsia="Times New Roman" w:hAnsi="Times New Roman"/>
          <w:i w:val="1"/>
          <w:sz w:val="24"/>
          <w:szCs w:val="24"/>
          <w:rtl w:val="0"/>
        </w:rPr>
        <w:t xml:space="preserve">describe the event in which the use of non-deadly force occurred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tl w:val="0"/>
        </w:rPr>
      </w:r>
    </w:p>
    <w:p w:rsidR="00000000" w:rsidDel="00000000" w:rsidP="00000000" w:rsidRDefault="00000000" w:rsidRPr="00000000" w14:paraId="00000015">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 the defendant did not have reasonable grounds to believe that (</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 was in (imminent) (immediate) danger of bodily harm; or</w:t>
      </w:r>
      <w:r w:rsidDel="00000000" w:rsidR="00000000" w:rsidRPr="00000000">
        <w:rPr>
          <w:rtl w:val="0"/>
        </w:rPr>
      </w:r>
    </w:p>
    <w:p w:rsidR="00000000" w:rsidDel="00000000" w:rsidP="00000000" w:rsidRDefault="00000000" w:rsidRPr="00000000" w14:paraId="00000016">
      <w:pPr>
        <w:spacing w:line="48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(C) the defendant did not have an honest belief, even if mistaken, that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insert name of person defended</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was in (imminent) (immediate) danger of bodily harm; or</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7">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the defendant used unreasonable force.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8">
      <w:pPr>
        <w:spacing w:line="480" w:lineRule="auto"/>
        <w:ind w:left="14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tl w:val="0"/>
        </w:rPr>
      </w:r>
    </w:p>
    <w:p w:rsidR="00000000" w:rsidDel="00000000" w:rsidP="00000000" w:rsidRDefault="00000000" w:rsidRPr="00000000" w14:paraId="00000019">
      <w:pPr>
        <w:spacing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Williford</w:t>
      </w:r>
      <w:r w:rsidDel="00000000" w:rsidR="00000000" w:rsidRPr="00000000">
        <w:rPr>
          <w:rFonts w:ascii="Times New Roman" w:cs="Times New Roman" w:eastAsia="Times New Roman" w:hAnsi="Times New Roman"/>
          <w:sz w:val="20"/>
          <w:szCs w:val="20"/>
          <w:rtl w:val="0"/>
        </w:rPr>
        <w:t xml:space="preserve">, 49 Ohio St.3d 247 (1990); </w:t>
      </w:r>
      <w:r w:rsidDel="00000000" w:rsidR="00000000" w:rsidRPr="00000000">
        <w:rPr>
          <w:rFonts w:ascii="Times New Roman" w:cs="Times New Roman" w:eastAsia="Times New Roman" w:hAnsi="Times New Roman"/>
          <w:i w:val="1"/>
          <w:sz w:val="20"/>
          <w:szCs w:val="20"/>
          <w:rtl w:val="0"/>
        </w:rPr>
        <w:t xml:space="preserve">State v. Wenger</w:t>
      </w:r>
      <w:r w:rsidDel="00000000" w:rsidR="00000000" w:rsidRPr="00000000">
        <w:rPr>
          <w:rFonts w:ascii="Times New Roman" w:cs="Times New Roman" w:eastAsia="Times New Roman" w:hAnsi="Times New Roman"/>
          <w:sz w:val="20"/>
          <w:szCs w:val="20"/>
          <w:rtl w:val="0"/>
        </w:rPr>
        <w:t xml:space="preserve">, 58 Ohio St.2d 336 (1979); </w:t>
      </w:r>
      <w:r w:rsidDel="00000000" w:rsidR="00000000" w:rsidRPr="00000000">
        <w:rPr>
          <w:rFonts w:ascii="Times New Roman" w:cs="Times New Roman" w:eastAsia="Times New Roman" w:hAnsi="Times New Roman"/>
          <w:i w:val="1"/>
          <w:sz w:val="20"/>
          <w:szCs w:val="20"/>
          <w:rtl w:val="0"/>
        </w:rPr>
        <w:t xml:space="preserve">State v. Marsh</w:t>
      </w:r>
      <w:r w:rsidDel="00000000" w:rsidR="00000000" w:rsidRPr="00000000">
        <w:rPr>
          <w:rFonts w:ascii="Times New Roman" w:cs="Times New Roman" w:eastAsia="Times New Roman" w:hAnsi="Times New Roman"/>
          <w:sz w:val="20"/>
          <w:szCs w:val="20"/>
          <w:rtl w:val="0"/>
        </w:rPr>
        <w:t xml:space="preserve">, 71 Ohio App.3d 64 (11th Dist.1990).</w:t>
      </w:r>
    </w:p>
    <w:p w:rsidR="00000000" w:rsidDel="00000000" w:rsidP="00000000" w:rsidRDefault="00000000" w:rsidRPr="00000000" w14:paraId="0000001A">
      <w:pPr>
        <w:spacing w:line="240" w:lineRule="auto"/>
        <w:ind w:left="1440" w:righ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ind w:left="1440" w:firstLine="720"/>
        <w:rPr>
          <w:rFonts w:ascii="Times New Roman" w:cs="Times New Roman" w:eastAsia="Times New Roman" w:hAnsi="Times New Roman"/>
          <w:sz w:val="20"/>
          <w:szCs w:val="20"/>
        </w:rPr>
      </w:pPr>
      <w:bookmarkStart w:colFirst="0" w:colLast="0" w:name="_heading=h.1fob9te" w:id="2"/>
      <w:bookmarkEnd w:id="2"/>
      <w:r w:rsidDel="00000000" w:rsidR="00000000" w:rsidRPr="00000000">
        <w:rPr>
          <w:rFonts w:ascii="Times New Roman" w:cs="Times New Roman" w:eastAsia="Times New Roman" w:hAnsi="Times New Roman"/>
          <w:sz w:val="20"/>
          <w:szCs w:val="20"/>
          <w:rtl w:val="0"/>
        </w:rPr>
        <w:t xml:space="preserve">The defendant is presumed to have acted in defense of another when the person defended was in the defendant’s residence or vehicle.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OJI-CR 421.23; R.C. 2901.05(B)(2).</w:t>
      </w:r>
    </w:p>
    <w:p w:rsidR="00000000" w:rsidDel="00000000" w:rsidP="00000000" w:rsidRDefault="00000000" w:rsidRPr="00000000" w14:paraId="0000001C">
      <w:pPr>
        <w:spacing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D">
      <w:pPr>
        <w:spacing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defendant may be entitled to a defense-of-another instruction even if the person being defended is unaware of the danger or necessity for using force. </w:t>
      </w:r>
      <w:r w:rsidDel="00000000" w:rsidR="00000000" w:rsidRPr="00000000">
        <w:rPr>
          <w:rFonts w:ascii="Times New Roman" w:cs="Times New Roman" w:eastAsia="Times New Roman" w:hAnsi="Times New Roman"/>
          <w:i w:val="1"/>
          <w:sz w:val="20"/>
          <w:szCs w:val="20"/>
          <w:rtl w:val="0"/>
        </w:rPr>
        <w:t xml:space="preserve">See State v. Harris</w:t>
      </w:r>
      <w:r w:rsidDel="00000000" w:rsidR="00000000" w:rsidRPr="00000000">
        <w:rPr>
          <w:rFonts w:ascii="Times New Roman" w:cs="Times New Roman" w:eastAsia="Times New Roman" w:hAnsi="Times New Roman"/>
          <w:sz w:val="20"/>
          <w:szCs w:val="20"/>
          <w:rtl w:val="0"/>
        </w:rPr>
        <w:t xml:space="preserve">, 129 Ohio App.3d 527 (10th Dist.1998).</w:t>
      </w:r>
    </w:p>
    <w:p w:rsidR="00000000" w:rsidDel="00000000" w:rsidP="00000000" w:rsidRDefault="00000000" w:rsidRPr="00000000" w14:paraId="0000001E">
      <w:pPr>
        <w:spacing w:line="240" w:lineRule="auto"/>
        <w:ind w:left="1440" w:righ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ind w:left="1440" w:righ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right to defend another does not depend upon a family relationship, </w:t>
      </w:r>
      <w:r w:rsidDel="00000000" w:rsidR="00000000" w:rsidRPr="00000000">
        <w:rPr>
          <w:rFonts w:ascii="Times New Roman" w:cs="Times New Roman" w:eastAsia="Times New Roman" w:hAnsi="Times New Roman"/>
          <w:i w:val="1"/>
          <w:sz w:val="20"/>
          <w:szCs w:val="20"/>
          <w:rtl w:val="0"/>
        </w:rPr>
        <w:t xml:space="preserve">State v. Wenger</w:t>
      </w:r>
      <w:r w:rsidDel="00000000" w:rsidR="00000000" w:rsidRPr="00000000">
        <w:rPr>
          <w:rFonts w:ascii="Times New Roman" w:cs="Times New Roman" w:eastAsia="Times New Roman" w:hAnsi="Times New Roman"/>
          <w:sz w:val="20"/>
          <w:szCs w:val="20"/>
          <w:rtl w:val="0"/>
        </w:rPr>
        <w:t xml:space="preserve">, 58 Ohio St.2d 336 (1979), and a family relationship between the defendant and the person defended (such as son and father) does not give the defendant any greater right to use force. </w:t>
      </w:r>
      <w:r w:rsidDel="00000000" w:rsidR="00000000" w:rsidRPr="00000000">
        <w:rPr>
          <w:rFonts w:ascii="Times New Roman" w:cs="Times New Roman" w:eastAsia="Times New Roman" w:hAnsi="Times New Roman"/>
          <w:i w:val="1"/>
          <w:sz w:val="20"/>
          <w:szCs w:val="20"/>
          <w:rtl w:val="0"/>
        </w:rPr>
        <w:t xml:space="preserve">See Sharp v. State</w:t>
      </w:r>
      <w:r w:rsidDel="00000000" w:rsidR="00000000" w:rsidRPr="00000000">
        <w:rPr>
          <w:rFonts w:ascii="Times New Roman" w:cs="Times New Roman" w:eastAsia="Times New Roman" w:hAnsi="Times New Roman"/>
          <w:sz w:val="20"/>
          <w:szCs w:val="20"/>
          <w:rtl w:val="0"/>
        </w:rPr>
        <w:t xml:space="preserve">, 19 Ohio 379 (1850).</w:t>
      </w:r>
    </w:p>
    <w:p w:rsidR="00000000" w:rsidDel="00000000" w:rsidP="00000000" w:rsidRDefault="00000000" w:rsidRPr="00000000" w14:paraId="00000020">
      <w:pPr>
        <w:spacing w:line="240" w:lineRule="auto"/>
        <w:ind w:left="1440" w:righ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NON-DEADLY FORCE. OJI-CR 421.19 § 3.</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PROXIMATE CAUSE. OJI-CR 417.23.</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DEADLY FORCE (ADDITIONAL). OJI-CR 421.19 § 5.</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6. AT FAULT. The defendant stands in the shoes of the person he/she defended. The defendant did not act in defense of another if the state proved beyond a reasonable doubt that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the one at fault in creating the (situation) (incident) (argument) that resulted in the injury.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at fault if he/she was the initial aggressor and</w:t>
      </w:r>
      <w:r w:rsidDel="00000000" w:rsidR="00000000" w:rsidRPr="00000000">
        <w:rPr>
          <w:rtl w:val="0"/>
        </w:rPr>
      </w:r>
    </w:p>
    <w:p w:rsidR="00000000" w:rsidDel="00000000" w:rsidP="00000000" w:rsidRDefault="00000000" w:rsidRPr="00000000" w14:paraId="00000027">
      <w:pPr>
        <w:spacing w:line="48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28">
      <w:pPr>
        <w:spacing w:line="480" w:lineRule="auto"/>
        <w:ind w:left="14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Wilson</w:t>
      </w:r>
      <w:r w:rsidDel="00000000" w:rsidR="00000000" w:rsidRPr="00000000">
        <w:rPr>
          <w:rFonts w:ascii="Times New Roman" w:cs="Times New Roman" w:eastAsia="Times New Roman" w:hAnsi="Times New Roman"/>
          <w:sz w:val="20"/>
          <w:szCs w:val="20"/>
          <w:rtl w:val="0"/>
        </w:rPr>
        <w:t xml:space="preserve">, 2d Dist. Montgomery No. 22581, 2009-Ohio-525.</w:t>
      </w:r>
      <w:r w:rsidDel="00000000" w:rsidR="00000000" w:rsidRPr="00000000">
        <w:rPr>
          <w:rtl w:val="0"/>
        </w:rPr>
      </w:r>
    </w:p>
    <w:p w:rsidR="00000000" w:rsidDel="00000000" w:rsidP="00000000" w:rsidRDefault="00000000" w:rsidRPr="00000000" w14:paraId="00000029">
      <w:pPr>
        <w:spacing w:line="480" w:lineRule="auto"/>
        <w:ind w:left="36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Use appropriate alternative[s])</w:t>
      </w:r>
    </w:p>
    <w:p w:rsidR="00000000" w:rsidDel="00000000" w:rsidP="00000000" w:rsidRDefault="00000000" w:rsidRPr="00000000" w14:paraId="0000002A">
      <w:pPr>
        <w:spacing w:line="48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did not escalate the (situation) (incident) (argument) by being the first to use or attempt to use (non-deadly force) (deadly force);</w:t>
      </w:r>
      <w:r w:rsidDel="00000000" w:rsidR="00000000" w:rsidRPr="00000000">
        <w:rPr>
          <w:rtl w:val="0"/>
        </w:rPr>
      </w:r>
    </w:p>
    <w:p w:rsidR="00000000" w:rsidDel="00000000" w:rsidP="00000000" w:rsidRDefault="00000000" w:rsidRPr="00000000" w14:paraId="0000002B">
      <w:pPr>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ab/>
        <w:tab/>
        <w:tab/>
        <w:tab/>
        <w:tab/>
      </w: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2C">
      <w:pPr>
        <w:ind w:left="144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D">
      <w:pPr>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Galluzzo</w:t>
      </w:r>
      <w:r w:rsidDel="00000000" w:rsidR="00000000" w:rsidRPr="00000000">
        <w:rPr>
          <w:rFonts w:ascii="Times New Roman" w:cs="Times New Roman" w:eastAsia="Times New Roman" w:hAnsi="Times New Roman"/>
          <w:sz w:val="20"/>
          <w:szCs w:val="20"/>
          <w:rtl w:val="0"/>
        </w:rPr>
        <w:t xml:space="preserve">, 2d Dist. Champaign No. 99CA25 (Mar. 30, 2001).</w:t>
      </w:r>
    </w:p>
    <w:p w:rsidR="00000000" w:rsidDel="00000000" w:rsidP="00000000" w:rsidRDefault="00000000" w:rsidRPr="00000000" w14:paraId="0000002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ind w:left="360" w:firstLine="0"/>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1">
      <w:pPr>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provoked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into using force;</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144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ab/>
        <w:tab/>
        <w:tab/>
        <w:tab/>
        <w:tab/>
      </w: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4">
      <w:pPr>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Drawn from </w:t>
      </w:r>
      <w:r w:rsidDel="00000000" w:rsidR="00000000" w:rsidRPr="00000000">
        <w:rPr>
          <w:rFonts w:ascii="Times New Roman" w:cs="Times New Roman" w:eastAsia="Times New Roman" w:hAnsi="Times New Roman"/>
          <w:i w:val="1"/>
          <w:sz w:val="20"/>
          <w:szCs w:val="20"/>
          <w:rtl w:val="0"/>
        </w:rPr>
        <w:t xml:space="preserve">State v. Gillespie</w:t>
      </w:r>
      <w:r w:rsidDel="00000000" w:rsidR="00000000" w:rsidRPr="00000000">
        <w:rPr>
          <w:rFonts w:ascii="Times New Roman" w:cs="Times New Roman" w:eastAsia="Times New Roman" w:hAnsi="Times New Roman"/>
          <w:sz w:val="20"/>
          <w:szCs w:val="20"/>
          <w:rtl w:val="0"/>
        </w:rPr>
        <w:t xml:space="preserve">, 172 Ohio App.3d 304, 2007-Ohio-3439 (2d Dist.).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ind w:left="36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3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ab/>
        <w:tab/>
        <w:tab/>
        <w:tab/>
        <w:tab/>
      </w:r>
    </w:p>
    <w:p w:rsidR="00000000" w:rsidDel="00000000" w:rsidP="00000000" w:rsidRDefault="00000000" w:rsidRPr="00000000" w14:paraId="00000039">
      <w:pPr>
        <w:spacing w:line="48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did not withdraw from the (situation) (incident) (argument);</w:t>
      </w:r>
      <w:r w:rsidDel="00000000" w:rsidR="00000000" w:rsidRPr="00000000">
        <w:rPr>
          <w:rtl w:val="0"/>
        </w:rPr>
      </w:r>
    </w:p>
    <w:p w:rsidR="00000000" w:rsidDel="00000000" w:rsidP="00000000" w:rsidRDefault="00000000" w:rsidRPr="00000000" w14:paraId="0000003A">
      <w:pPr>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B">
      <w:pPr>
        <w:ind w:left="1440" w:firstLine="72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3C">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p>
    <w:p w:rsidR="00000000" w:rsidDel="00000000" w:rsidP="00000000" w:rsidRDefault="00000000" w:rsidRPr="00000000" w14:paraId="0000003D">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48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spacing w:line="480" w:lineRule="auto"/>
        <w:ind w:left="36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(D)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withdrew from the (situation) (incident) (argument) but did not (inform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(reasonably indicate by words or acts to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of his/her withdrawal. </w:t>
      </w:r>
      <w:r w:rsidDel="00000000" w:rsidR="00000000" w:rsidRPr="00000000">
        <w:rPr>
          <w:rtl w:val="0"/>
        </w:rPr>
      </w:r>
    </w:p>
    <w:p w:rsidR="00000000" w:rsidDel="00000000" w:rsidP="00000000" w:rsidRDefault="00000000" w:rsidRPr="00000000" w14:paraId="00000040">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1">
      <w:pPr>
        <w:spacing w:line="240" w:lineRule="auto"/>
        <w:ind w:left="1440" w:firstLine="72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p>
    <w:p w:rsidR="00000000" w:rsidDel="00000000" w:rsidP="00000000" w:rsidRDefault="00000000" w:rsidRPr="00000000" w14:paraId="00000043">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TEST FOR REASONABLE GROUNDS AND HONEST BELIEF. In deciding whether the defendant had reasonable grounds to believe and an honest belief that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in (imminent) (immediate) danger of bodily harm, you must put yourself in the position of the defendant, with his/her characteristics, his/her knowledge or lack of knowledge, and under the circumstances and conditions that surrounded him/her at the time. You must consider the conduct of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and decide whether his/her/their acts and words caused the defendant to reasonably and honestly believe that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 was about to receive bodily harm. </w:t>
      </w:r>
    </w:p>
    <w:p w:rsidR="00000000" w:rsidDel="00000000" w:rsidP="00000000" w:rsidRDefault="00000000" w:rsidRPr="00000000" w14:paraId="00000045">
      <w:pPr>
        <w:spacing w:line="48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6">
      <w:pPr>
        <w:spacing w:line="48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Drawn from </w:t>
      </w:r>
      <w:r w:rsidDel="00000000" w:rsidR="00000000" w:rsidRPr="00000000">
        <w:rPr>
          <w:rFonts w:ascii="Times New Roman" w:cs="Times New Roman" w:eastAsia="Times New Roman" w:hAnsi="Times New Roman"/>
          <w:i w:val="1"/>
          <w:sz w:val="20"/>
          <w:szCs w:val="20"/>
          <w:rtl w:val="0"/>
        </w:rPr>
        <w:t xml:space="preserve">State v. Koss</w:t>
      </w:r>
      <w:r w:rsidDel="00000000" w:rsidR="00000000" w:rsidRPr="00000000">
        <w:rPr>
          <w:rFonts w:ascii="Times New Roman" w:cs="Times New Roman" w:eastAsia="Times New Roman" w:hAnsi="Times New Roman"/>
          <w:sz w:val="20"/>
          <w:szCs w:val="20"/>
          <w:rtl w:val="0"/>
        </w:rPr>
        <w:t xml:space="preserve">, 49 Ohio St.3d 213 (1990).</w:t>
        <w:tab/>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8. DETERMINING REASONABLE BELIEF (ADDITIONAL). In determining whether the defendant, in using force in defense of another, reasonably believed that the force was necessary to prevent injury, loss, or risk to life or safety, you may not consider the possibility of retreat by (</w:t>
      </w:r>
      <w:r w:rsidDel="00000000" w:rsidR="00000000" w:rsidRPr="00000000">
        <w:rPr>
          <w:rFonts w:ascii="Times New Roman" w:cs="Times New Roman" w:eastAsia="Times New Roman" w:hAnsi="Times New Roman"/>
          <w:i w:val="1"/>
          <w:sz w:val="24"/>
          <w:szCs w:val="24"/>
          <w:rtl w:val="0"/>
        </w:rPr>
        <w:t xml:space="preserve">insert name of person defended)</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spacing w:line="48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9">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2901.09(C).</w:t>
      </w:r>
    </w:p>
    <w:p w:rsidR="00000000" w:rsidDel="00000000" w:rsidP="00000000" w:rsidRDefault="00000000" w:rsidRPr="00000000" w14:paraId="0000004A">
      <w:pPr>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SUBSTANTIAL RISK. “Substantial risk” means a strong possibility, as contrasted with a remote or (even a) significant possibility, that a certain result may occur or that certain circumstances may exist.</w:t>
      </w:r>
    </w:p>
    <w:p w:rsidR="00000000" w:rsidDel="00000000" w:rsidP="00000000" w:rsidRDefault="00000000" w:rsidRPr="00000000" w14:paraId="0000004C">
      <w:pPr>
        <w:spacing w:line="48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D">
      <w:pPr>
        <w:spacing w:line="48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2901.01.</w:t>
      </w:r>
    </w:p>
    <w:p w:rsidR="00000000" w:rsidDel="00000000" w:rsidP="00000000" w:rsidRDefault="00000000" w:rsidRPr="00000000" w14:paraId="0000004E">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WORDS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(ADDITIONAL). Words alone do not justify the use of force. Resort to</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force is not justified by abusive language, verbal threats, or other words, no matter how provocative.</w:t>
      </w:r>
    </w:p>
    <w:p w:rsidR="00000000" w:rsidDel="00000000" w:rsidP="00000000" w:rsidRDefault="00000000" w:rsidRPr="00000000" w14:paraId="00000050">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1">
      <w:pPr>
        <w:spacing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52">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Shane</w:t>
      </w:r>
      <w:r w:rsidDel="00000000" w:rsidR="00000000" w:rsidRPr="00000000">
        <w:rPr>
          <w:rFonts w:ascii="Times New Roman" w:cs="Times New Roman" w:eastAsia="Times New Roman" w:hAnsi="Times New Roman"/>
          <w:sz w:val="20"/>
          <w:szCs w:val="20"/>
          <w:rtl w:val="0"/>
        </w:rPr>
        <w:t xml:space="preserve">, 63 Ohio St.3d 630 (1992); </w:t>
      </w:r>
      <w:r w:rsidDel="00000000" w:rsidR="00000000" w:rsidRPr="00000000">
        <w:rPr>
          <w:rFonts w:ascii="Times New Roman" w:cs="Times New Roman" w:eastAsia="Times New Roman" w:hAnsi="Times New Roman"/>
          <w:i w:val="1"/>
          <w:sz w:val="20"/>
          <w:szCs w:val="20"/>
          <w:rtl w:val="0"/>
        </w:rPr>
        <w:t xml:space="preserve">State v. Howard</w:t>
      </w:r>
      <w:r w:rsidDel="00000000" w:rsidR="00000000" w:rsidRPr="00000000">
        <w:rPr>
          <w:rFonts w:ascii="Times New Roman" w:cs="Times New Roman" w:eastAsia="Times New Roman" w:hAnsi="Times New Roman"/>
          <w:sz w:val="20"/>
          <w:szCs w:val="20"/>
          <w:rtl w:val="0"/>
        </w:rPr>
        <w:t xml:space="preserve">, 10th Dist. Franklin No. 16AP-226, 2017-Ohio-8742.</w:t>
      </w:r>
    </w:p>
    <w:p w:rsidR="00000000" w:rsidDel="00000000" w:rsidP="00000000" w:rsidRDefault="00000000" w:rsidRPr="00000000" w14:paraId="00000053">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UNREASONABLE FORCE (ADDITIONAL). A person is allowed to use force that is reasonably necessary under the circumstances to protect another from an apparent danger. For you to find the defendant guilty, the state must prove beyond a reasonable doubt that the defendant used more force than reasonably necessary and that the force used was greatly disproportionate to the apparent danger. </w:t>
      </w:r>
    </w:p>
    <w:p w:rsidR="00000000" w:rsidDel="00000000" w:rsidP="00000000" w:rsidRDefault="00000000" w:rsidRPr="00000000" w14:paraId="00000055">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6">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Roddy</w:t>
      </w:r>
      <w:r w:rsidDel="00000000" w:rsidR="00000000" w:rsidRPr="00000000">
        <w:rPr>
          <w:rFonts w:ascii="Times New Roman" w:cs="Times New Roman" w:eastAsia="Times New Roman" w:hAnsi="Times New Roman"/>
          <w:sz w:val="20"/>
          <w:szCs w:val="20"/>
          <w:rtl w:val="0"/>
        </w:rPr>
        <w:t xml:space="preserve">, 10th Dist. Franklin No. 81AP-499 (Nov. 17, 1981);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Dull</w:t>
      </w:r>
      <w:r w:rsidDel="00000000" w:rsidR="00000000" w:rsidRPr="00000000">
        <w:rPr>
          <w:rFonts w:ascii="Times New Roman" w:cs="Times New Roman" w:eastAsia="Times New Roman" w:hAnsi="Times New Roman"/>
          <w:sz w:val="20"/>
          <w:szCs w:val="20"/>
          <w:rtl w:val="0"/>
        </w:rPr>
        <w:t xml:space="preserve">, 3d Dist. Seneca No. 13-12-33, 2013-Ohio-1395; </w:t>
      </w:r>
      <w:r w:rsidDel="00000000" w:rsidR="00000000" w:rsidRPr="00000000">
        <w:rPr>
          <w:rFonts w:ascii="Times New Roman" w:cs="Times New Roman" w:eastAsia="Times New Roman" w:hAnsi="Times New Roman"/>
          <w:i w:val="1"/>
          <w:sz w:val="20"/>
          <w:szCs w:val="20"/>
          <w:rtl w:val="0"/>
        </w:rPr>
        <w:t xml:space="preserve">State v. Gray,</w:t>
      </w:r>
      <w:r w:rsidDel="00000000" w:rsidR="00000000" w:rsidRPr="00000000">
        <w:rPr>
          <w:rFonts w:ascii="Times New Roman" w:cs="Times New Roman" w:eastAsia="Times New Roman" w:hAnsi="Times New Roman"/>
          <w:sz w:val="20"/>
          <w:szCs w:val="20"/>
          <w:rtl w:val="0"/>
        </w:rPr>
        <w:t xml:space="preserve"> 2d Dist. Montgomery No. 26473, 2016-Ohio-5869.</w:t>
      </w:r>
    </w:p>
    <w:p w:rsidR="00000000" w:rsidDel="00000000" w:rsidP="00000000" w:rsidRDefault="00000000" w:rsidRPr="00000000" w14:paraId="00000058">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GREATLY DISPROPORTIONATE (ADDITIONAL). In deciding whether the force used was greatly disproportionate to the apparent danger, you may consider whether the force used shows revenge or a criminal purpose.</w:t>
      </w:r>
    </w:p>
    <w:p w:rsidR="00000000" w:rsidDel="00000000" w:rsidP="00000000" w:rsidRDefault="00000000" w:rsidRPr="00000000" w14:paraId="0000005B">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C">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Waller</w:t>
      </w:r>
      <w:r w:rsidDel="00000000" w:rsidR="00000000" w:rsidRPr="00000000">
        <w:rPr>
          <w:rFonts w:ascii="Times New Roman" w:cs="Times New Roman" w:eastAsia="Times New Roman" w:hAnsi="Times New Roman"/>
          <w:sz w:val="20"/>
          <w:szCs w:val="20"/>
          <w:rtl w:val="0"/>
        </w:rPr>
        <w:t xml:space="preserve">, 4th Dist. Scioto No. 15CA3683-15CA3684, 2016-Ohio-377.</w:t>
      </w:r>
    </w:p>
    <w:p w:rsidR="00000000" w:rsidDel="00000000" w:rsidP="00000000" w:rsidRDefault="00000000" w:rsidRPr="00000000" w14:paraId="0000005E">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instruction should be given only if the instruction on unreasonable force is given to the jury.</w:t>
      </w:r>
    </w:p>
    <w:p w:rsidR="00000000" w:rsidDel="00000000" w:rsidP="00000000" w:rsidRDefault="00000000" w:rsidRPr="00000000" w14:paraId="0000006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BATTERED PERSON SYNDROME (ADDITIONAL). OJI-CR 417.43; R.C. 2901.06.</w:t>
      </w:r>
    </w:p>
    <w:p w:rsidR="00000000" w:rsidDel="00000000" w:rsidP="00000000" w:rsidRDefault="00000000" w:rsidRPr="00000000" w14:paraId="00000062">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63">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4">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no duty to retreat from the home of the person defended before resorting to force in defense of that person against a cohabitant with an equal right to be in the home. </w:t>
      </w:r>
      <w:r w:rsidDel="00000000" w:rsidR="00000000" w:rsidRPr="00000000">
        <w:rPr>
          <w:rFonts w:ascii="Times New Roman" w:cs="Times New Roman" w:eastAsia="Times New Roman" w:hAnsi="Times New Roman"/>
          <w:i w:val="1"/>
          <w:sz w:val="20"/>
          <w:szCs w:val="20"/>
          <w:rtl w:val="0"/>
        </w:rPr>
        <w:t xml:space="preserve">See State v. Thomas</w:t>
      </w:r>
      <w:r w:rsidDel="00000000" w:rsidR="00000000" w:rsidRPr="00000000">
        <w:rPr>
          <w:rFonts w:ascii="Times New Roman" w:cs="Times New Roman" w:eastAsia="Times New Roman" w:hAnsi="Times New Roman"/>
          <w:sz w:val="20"/>
          <w:szCs w:val="20"/>
          <w:rtl w:val="0"/>
        </w:rPr>
        <w:t xml:space="preserve">, 77 Ohio St.3d 323 (1997).</w:t>
      </w:r>
    </w:p>
    <w:p w:rsidR="00000000" w:rsidDel="00000000" w:rsidP="00000000" w:rsidRDefault="00000000" w:rsidRPr="00000000" w14:paraId="0000006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CONCLUSION. If you find that the state proved beyond a reasonable doubt all of the elements of (</w:t>
      </w:r>
      <w:r w:rsidDel="00000000" w:rsidR="00000000" w:rsidRPr="00000000">
        <w:rPr>
          <w:rFonts w:ascii="Times New Roman" w:cs="Times New Roman" w:eastAsia="Times New Roman" w:hAnsi="Times New Roman"/>
          <w:i w:val="1"/>
          <w:sz w:val="24"/>
          <w:szCs w:val="24"/>
          <w:rtl w:val="0"/>
        </w:rPr>
        <w:t xml:space="preserve">insert name of applicable offense[s]</w:t>
      </w:r>
      <w:r w:rsidDel="00000000" w:rsidR="00000000" w:rsidRPr="00000000">
        <w:rPr>
          <w:rFonts w:ascii="Times New Roman" w:cs="Times New Roman" w:eastAsia="Times New Roman" w:hAnsi="Times New Roman"/>
          <w:sz w:val="24"/>
          <w:szCs w:val="24"/>
          <w:rtl w:val="0"/>
        </w:rPr>
        <w:t xml:space="preserve">) and that the state proved beyond a reasonable doubt that the defendant did not act in defense of another, you must find the defendant guilty.  </w:t>
      </w:r>
    </w:p>
    <w:p w:rsidR="00000000" w:rsidDel="00000000" w:rsidP="00000000" w:rsidRDefault="00000000" w:rsidRPr="00000000" w14:paraId="0000006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find that the state failed to prove beyond a reasonable doubt any of the elements of (</w:t>
      </w:r>
      <w:r w:rsidDel="00000000" w:rsidR="00000000" w:rsidRPr="00000000">
        <w:rPr>
          <w:rFonts w:ascii="Times New Roman" w:cs="Times New Roman" w:eastAsia="Times New Roman" w:hAnsi="Times New Roman"/>
          <w:i w:val="1"/>
          <w:sz w:val="24"/>
          <w:szCs w:val="24"/>
          <w:rtl w:val="0"/>
        </w:rPr>
        <w:t xml:space="preserve">insert name of applicable offense[s]</w:t>
      </w:r>
      <w:r w:rsidDel="00000000" w:rsidR="00000000" w:rsidRPr="00000000">
        <w:rPr>
          <w:rFonts w:ascii="Times New Roman" w:cs="Times New Roman" w:eastAsia="Times New Roman" w:hAnsi="Times New Roman"/>
          <w:sz w:val="24"/>
          <w:szCs w:val="24"/>
          <w:rtl w:val="0"/>
        </w:rPr>
        <w:t xml:space="preserve">), or if you find that the state failed to prove beyond a reasonable doubt that the defendant did not act in defense of another, you must find the defendant not guilty.  </w:t>
      </w:r>
    </w:p>
    <w:p w:rsidR="00000000" w:rsidDel="00000000" w:rsidP="00000000" w:rsidRDefault="00000000" w:rsidRPr="00000000" w14:paraId="0000006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480" w:lineRule="auto"/>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tabs>
        <w:tab w:val="center" w:pos="4680"/>
        <w:tab w:val="right" w:pos="9360"/>
      </w:tabs>
      <w:spacing w:after="200" w:lineRule="auto"/>
      <w:rPr>
        <w:rFonts w:ascii="Calibri" w:cs="Calibri" w:eastAsia="Calibri" w:hAnsi="Calibri"/>
      </w:rPr>
    </w:pPr>
    <w:r w:rsidDel="00000000" w:rsidR="00000000" w:rsidRPr="00000000">
      <w:rPr>
        <w:rFonts w:ascii="Calibri" w:cs="Calibri" w:eastAsia="Calibri" w:hAnsi="Calibri"/>
        <w:rtl w:val="0"/>
      </w:rPr>
      <w:t xml:space="preserve"> AU: P.C.</w:t>
      <w:tab/>
      <w:t xml:space="preserve">E.A.: JH</w:t>
      <w:tab/>
      <w:t xml:space="preserve">Rev.  8/3/22</w:t>
    </w:r>
  </w:p>
  <w:p w:rsidR="00000000" w:rsidDel="00000000" w:rsidP="00000000" w:rsidRDefault="00000000" w:rsidRPr="00000000" w14:paraId="0000006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F45AD5"/>
    <w:pPr>
      <w:tabs>
        <w:tab w:val="center" w:pos="4680"/>
        <w:tab w:val="right" w:pos="9360"/>
      </w:tabs>
      <w:spacing w:line="240" w:lineRule="auto"/>
    </w:pPr>
  </w:style>
  <w:style w:type="character" w:styleId="HeaderChar" w:customStyle="1">
    <w:name w:val="Header Char"/>
    <w:basedOn w:val="DefaultParagraphFont"/>
    <w:link w:val="Header"/>
    <w:uiPriority w:val="99"/>
    <w:rsid w:val="00F45AD5"/>
  </w:style>
  <w:style w:type="paragraph" w:styleId="Footer">
    <w:name w:val="footer"/>
    <w:basedOn w:val="Normal"/>
    <w:link w:val="FooterChar"/>
    <w:uiPriority w:val="99"/>
    <w:unhideWhenUsed w:val="1"/>
    <w:rsid w:val="00F45AD5"/>
    <w:pPr>
      <w:tabs>
        <w:tab w:val="center" w:pos="4680"/>
        <w:tab w:val="right" w:pos="9360"/>
      </w:tabs>
      <w:spacing w:line="240" w:lineRule="auto"/>
    </w:pPr>
  </w:style>
  <w:style w:type="character" w:styleId="FooterChar" w:customStyle="1">
    <w:name w:val="Footer Char"/>
    <w:basedOn w:val="DefaultParagraphFont"/>
    <w:link w:val="Footer"/>
    <w:uiPriority w:val="99"/>
    <w:rsid w:val="00F45AD5"/>
  </w:style>
  <w:style w:type="paragraph" w:styleId="ListParagraph">
    <w:name w:val="List Paragraph"/>
    <w:basedOn w:val="Normal"/>
    <w:uiPriority w:val="34"/>
    <w:qFormat w:val="1"/>
    <w:rsid w:val="00E33B9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mmTZaN2ATgjv2b0LXEQP+YJmdw==">AMUW2mWRmrWR+4afiEYGSfACKuLwkd54qGdIrjX5kn9NQkHm6NMCt1ChLiIczZ9sSi0Wpu6L3Rb6OAYJ/2y0JDwFANdufVDoKcRUo0iTFxNDiza99z2sh0eCsI2ZWRrVvhRVZkgZmTNmprCXcmsDk1Qz08NH5AixHA==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2021-12-04T16:40:00Z</dcterms:created>
  <dc:creator>kristin schultz</dc:creator>
</cp:coreProperties>
</file>